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66" w:rsidRPr="00005666" w:rsidRDefault="00005666" w:rsidP="00005666">
      <w:pPr>
        <w:spacing w:line="360" w:lineRule="auto"/>
        <w:ind w:firstLine="360"/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 xml:space="preserve">Описание опыта работы </w:t>
      </w:r>
    </w:p>
    <w:p w:rsidR="00005666" w:rsidRPr="00005666" w:rsidRDefault="00005666" w:rsidP="00005666">
      <w:pPr>
        <w:spacing w:line="360" w:lineRule="auto"/>
        <w:ind w:firstLine="360"/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>«Развитие логического мышления учащихся на уроках  математики»</w:t>
      </w:r>
    </w:p>
    <w:p w:rsidR="00005666" w:rsidRPr="00005666" w:rsidRDefault="00005666" w:rsidP="00005666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</w:p>
    <w:p w:rsidR="00005666" w:rsidRPr="00005666" w:rsidRDefault="00005666" w:rsidP="00005666">
      <w:pPr>
        <w:jc w:val="right"/>
        <w:rPr>
          <w:rFonts w:ascii="Times New Roman" w:hAnsi="Times New Roman" w:cs="Times New Roman"/>
          <w:i/>
          <w:iCs/>
        </w:rPr>
      </w:pPr>
      <w:r w:rsidRPr="00005666">
        <w:rPr>
          <w:rFonts w:ascii="Times New Roman" w:hAnsi="Times New Roman" w:cs="Times New Roman"/>
          <w:i/>
          <w:iCs/>
        </w:rPr>
        <w:t>«Обучать ребенка – это, значит, не давать ему нашей</w:t>
      </w:r>
    </w:p>
    <w:p w:rsidR="00005666" w:rsidRPr="00005666" w:rsidRDefault="00005666" w:rsidP="00005666">
      <w:pPr>
        <w:jc w:val="right"/>
        <w:rPr>
          <w:rFonts w:ascii="Times New Roman" w:hAnsi="Times New Roman" w:cs="Times New Roman"/>
          <w:i/>
          <w:iCs/>
        </w:rPr>
      </w:pPr>
      <w:r w:rsidRPr="00005666">
        <w:rPr>
          <w:rFonts w:ascii="Times New Roman" w:hAnsi="Times New Roman" w:cs="Times New Roman"/>
          <w:i/>
          <w:iCs/>
        </w:rPr>
        <w:t>истины, но развивать его собственную истину до нашей,</w:t>
      </w:r>
    </w:p>
    <w:p w:rsidR="00005666" w:rsidRPr="00005666" w:rsidRDefault="00005666" w:rsidP="00005666">
      <w:pPr>
        <w:jc w:val="right"/>
        <w:rPr>
          <w:rFonts w:ascii="Times New Roman" w:hAnsi="Times New Roman" w:cs="Times New Roman"/>
          <w:i/>
          <w:iCs/>
        </w:rPr>
      </w:pPr>
      <w:r w:rsidRPr="00005666">
        <w:rPr>
          <w:rFonts w:ascii="Times New Roman" w:hAnsi="Times New Roman" w:cs="Times New Roman"/>
          <w:i/>
          <w:iCs/>
        </w:rPr>
        <w:t>иными словами, не навязывать ему нашего мира, созданного</w:t>
      </w:r>
    </w:p>
    <w:p w:rsidR="00005666" w:rsidRPr="00005666" w:rsidRDefault="00005666" w:rsidP="00005666">
      <w:pPr>
        <w:jc w:val="right"/>
        <w:rPr>
          <w:rFonts w:ascii="Times New Roman" w:hAnsi="Times New Roman" w:cs="Times New Roman"/>
          <w:i/>
          <w:iCs/>
        </w:rPr>
      </w:pPr>
      <w:r w:rsidRPr="00005666">
        <w:rPr>
          <w:rFonts w:ascii="Times New Roman" w:hAnsi="Times New Roman" w:cs="Times New Roman"/>
          <w:i/>
          <w:iCs/>
        </w:rPr>
        <w:t>нашей мыслью, но помогать ему перерабатывать мыслью</w:t>
      </w:r>
    </w:p>
    <w:p w:rsidR="00005666" w:rsidRPr="00005666" w:rsidRDefault="00005666" w:rsidP="00005666">
      <w:pPr>
        <w:jc w:val="right"/>
        <w:rPr>
          <w:rFonts w:ascii="Times New Roman" w:hAnsi="Times New Roman" w:cs="Times New Roman"/>
          <w:i/>
          <w:iCs/>
        </w:rPr>
      </w:pPr>
      <w:r w:rsidRPr="00005666">
        <w:rPr>
          <w:rFonts w:ascii="Times New Roman" w:hAnsi="Times New Roman" w:cs="Times New Roman"/>
          <w:i/>
          <w:iCs/>
        </w:rPr>
        <w:t>непосредственно очевидный чувственный мир»</w:t>
      </w:r>
    </w:p>
    <w:p w:rsidR="00005666" w:rsidRPr="00005666" w:rsidRDefault="00005666" w:rsidP="00005666">
      <w:pPr>
        <w:jc w:val="right"/>
        <w:rPr>
          <w:rFonts w:ascii="Times New Roman" w:hAnsi="Times New Roman" w:cs="Times New Roman"/>
          <w:b/>
          <w:i/>
          <w:iCs/>
        </w:rPr>
      </w:pPr>
      <w:r w:rsidRPr="00005666">
        <w:rPr>
          <w:rFonts w:ascii="Times New Roman" w:hAnsi="Times New Roman" w:cs="Times New Roman"/>
          <w:b/>
          <w:i/>
          <w:iCs/>
        </w:rPr>
        <w:t>П.П.Блонский</w:t>
      </w:r>
    </w:p>
    <w:p w:rsidR="00005666" w:rsidRPr="00005666" w:rsidRDefault="00005666" w:rsidP="00005666">
      <w:pPr>
        <w:jc w:val="right"/>
        <w:rPr>
          <w:rFonts w:ascii="Times New Roman" w:hAnsi="Times New Roman" w:cs="Times New Roman"/>
          <w:b/>
          <w:i/>
          <w:iCs/>
        </w:rPr>
      </w:pPr>
    </w:p>
    <w:p w:rsidR="00005666" w:rsidRPr="00005666" w:rsidRDefault="00005666" w:rsidP="00005666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В «Проекте федерального компонента государственного образовательного стандарта общего образования» одной из целей изучения математики уже в начальных классах является формирование приемов мыслительной деятельности (анализ, синтез, сравнение, классификация, обобщение). Без способности к самостоятельному мышлению вряд ли возможно интеллектуальное развитие ребенка. Именно поэтому проблема развития логического мышления учащихся приобретает особую актуальность.</w:t>
      </w:r>
    </w:p>
    <w:p w:rsidR="00005666" w:rsidRPr="00005666" w:rsidRDefault="00005666" w:rsidP="00005666">
      <w:pPr>
        <w:widowControl w:val="0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Анализ образовательных систем школьных курсов математики позволяет выделить противоречия между:</w:t>
      </w:r>
    </w:p>
    <w:p w:rsidR="00005666" w:rsidRPr="00005666" w:rsidRDefault="00005666" w:rsidP="00005666">
      <w:pPr>
        <w:widowControl w:val="0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- требованиями, предъявляемыми к результатам учебной деятельности пятиклассников и большим объемом учебного материала, из-за чего многие учащиеся, не успев усвоить одну тему, переходят к другой со значительными пробелами, что абсолютно недопустимо при изучении математики;</w:t>
      </w:r>
    </w:p>
    <w:p w:rsidR="00005666" w:rsidRPr="00005666" w:rsidRDefault="00005666" w:rsidP="00005666">
      <w:pPr>
        <w:widowControl w:val="0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- уровнем развития логического мышления школьников исследуемой возрастной группы и необходимостью овладения ими приемами абстрагирования, анализа, синтеза, классификации для решения тех или иных математических задач.</w:t>
      </w:r>
    </w:p>
    <w:p w:rsidR="00005666" w:rsidRPr="00005666" w:rsidRDefault="00005666" w:rsidP="00005666">
      <w:pPr>
        <w:pStyle w:val="a3"/>
        <w:widowControl w:val="0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666">
        <w:rPr>
          <w:rFonts w:ascii="Times New Roman" w:hAnsi="Times New Roman" w:cs="Times New Roman"/>
          <w:sz w:val="24"/>
          <w:szCs w:val="24"/>
        </w:rPr>
        <w:t>Опираясь на исследования ученых-методистов и собственную педагогическую практику, можно сделать вывод о том, что наиболее уязвимыми в аспекте рассматриваемой проблемы являются учащиеся-младшие подростки. У пятиклассников отмечается низкая способность к  анализу и синтезу, отсутствует умение делать логические выводы на основе абстрактного материала. Как отмечал В.П. Озеров: "Видимо, в условиях учебного процесса в начальной школе недостаточно уделяется внимания развитию аналитико-синтетических операций и логического мышления; дети медленно усваивают определенные родовые понятия, не умеют самостоятельно оперировать ими". Во многом трудности в дальнейшем усвоении программного материала предметов естественно-математического цикла связаны, по нашему мнению, с неумением школьников оперировать абстрактным материалом. Поэтому в выборе объекта обобщения опыта мы остановились на процессе развития логического мышления школьников 5-х классов при обучении математике в общеобразовательном учебном учреждении.</w:t>
      </w:r>
    </w:p>
    <w:p w:rsidR="00005666" w:rsidRPr="00005666" w:rsidRDefault="00005666" w:rsidP="00005666">
      <w:pPr>
        <w:pStyle w:val="a3"/>
        <w:widowControl w:val="0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666">
        <w:rPr>
          <w:rFonts w:ascii="Times New Roman" w:hAnsi="Times New Roman" w:cs="Times New Roman"/>
          <w:sz w:val="24"/>
          <w:szCs w:val="24"/>
        </w:rPr>
        <w:lastRenderedPageBreak/>
        <w:t>При решении поставленной проблемы: «Каковы педагогические условия развития логического мышления учащихся 5-х классов адекватные предъявляемым учебным требованиям?» были получены следующие результаты:</w:t>
      </w:r>
    </w:p>
    <w:p w:rsidR="00005666" w:rsidRPr="00005666" w:rsidRDefault="00005666" w:rsidP="00005666">
      <w:pPr>
        <w:widowControl w:val="0"/>
        <w:spacing w:line="360" w:lineRule="auto"/>
        <w:ind w:firstLine="360"/>
        <w:jc w:val="both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>Теоретические:</w:t>
      </w:r>
    </w:p>
    <w:p w:rsidR="00005666" w:rsidRPr="00005666" w:rsidRDefault="00005666" w:rsidP="00005666">
      <w:pPr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Впервые разработана теоретическая модель развития логического мышления учащихся в процессе изучения математики с использованием предложенного комплекса дидактических условий (рис. 1);</w:t>
      </w:r>
    </w:p>
    <w:p w:rsidR="00005666" w:rsidRPr="00005666" w:rsidRDefault="00005666" w:rsidP="00005666">
      <w:pPr>
        <w:pStyle w:val="1"/>
        <w:keepNext w:val="0"/>
        <w:widowControl w:val="0"/>
        <w:numPr>
          <w:ilvl w:val="0"/>
          <w:numId w:val="1"/>
        </w:numPr>
        <w:spacing w:before="0" w:after="0" w:line="360" w:lineRule="auto"/>
        <w:jc w:val="both"/>
        <w:rPr>
          <w:b w:val="0"/>
          <w:sz w:val="24"/>
          <w:szCs w:val="24"/>
        </w:rPr>
      </w:pPr>
      <w:r w:rsidRPr="00005666">
        <w:rPr>
          <w:b w:val="0"/>
          <w:sz w:val="24"/>
          <w:szCs w:val="24"/>
        </w:rPr>
        <w:t>Разработаны и научно обоснованы содержание и структура системы заданий, предназначенных для развития логического мышления учащихся средствами математики в условиях перехода из начальной школы в среднюю (табл. 1), выработан комплекс требований к ней.</w:t>
      </w:r>
    </w:p>
    <w:p w:rsidR="00005666" w:rsidRPr="00005666" w:rsidRDefault="00005666" w:rsidP="00005666">
      <w:pPr>
        <w:pStyle w:val="a5"/>
        <w:spacing w:line="360" w:lineRule="auto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05666">
        <w:rPr>
          <w:rFonts w:ascii="Times New Roman" w:hAnsi="Times New Roman" w:cs="Times New Roman"/>
          <w:b w:val="0"/>
          <w:sz w:val="24"/>
          <w:szCs w:val="24"/>
        </w:rPr>
        <w:t>Таблица 1</w:t>
      </w:r>
    </w:p>
    <w:p w:rsidR="00005666" w:rsidRPr="00005666" w:rsidRDefault="00005666" w:rsidP="00005666">
      <w:pPr>
        <w:pStyle w:val="2"/>
        <w:spacing w:line="360" w:lineRule="auto"/>
        <w:ind w:left="0" w:firstLine="360"/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>Распределение математического материала по формируемым приемам</w:t>
      </w:r>
    </w:p>
    <w:p w:rsidR="00005666" w:rsidRPr="00005666" w:rsidRDefault="00005666" w:rsidP="00005666">
      <w:pPr>
        <w:pStyle w:val="2"/>
        <w:spacing w:after="240" w:line="360" w:lineRule="auto"/>
        <w:ind w:left="0" w:firstLine="360"/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>логического мышления</w:t>
      </w:r>
    </w:p>
    <w:tbl>
      <w:tblPr>
        <w:tblW w:w="0" w:type="auto"/>
        <w:jc w:val="center"/>
        <w:tblInd w:w="-1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5"/>
        <w:gridCol w:w="3848"/>
      </w:tblGrid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center"/>
              <w:rPr>
                <w:rFonts w:ascii="Times New Roman" w:hAnsi="Times New Roman" w:cs="Times New Roman"/>
                <w:b/>
              </w:rPr>
            </w:pPr>
            <w:r w:rsidRPr="00005666">
              <w:rPr>
                <w:rFonts w:ascii="Times New Roman" w:hAnsi="Times New Roman" w:cs="Times New Roman"/>
                <w:b/>
              </w:rPr>
              <w:t>Блок системы заданий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center"/>
              <w:rPr>
                <w:rFonts w:ascii="Times New Roman" w:hAnsi="Times New Roman" w:cs="Times New Roman"/>
                <w:b/>
              </w:rPr>
            </w:pPr>
            <w:r w:rsidRPr="00005666">
              <w:rPr>
                <w:rFonts w:ascii="Times New Roman" w:hAnsi="Times New Roman" w:cs="Times New Roman"/>
                <w:b/>
              </w:rPr>
              <w:t>Формируемый прием логического мышления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Решение текстовых задач с помощью составления графических схем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Анализ и синтез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Логические задачи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Анализ и синтез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Составление "магических квадратов"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Анализ и синтез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"Логические ряды"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Сравнение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Представление данных различными графическими способами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Сравнение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Задачи на части и на уравнивание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Абстрагирование</w:t>
            </w:r>
          </w:p>
        </w:tc>
      </w:tr>
      <w:tr w:rsidR="00005666" w:rsidRPr="00005666" w:rsidTr="005F6D55">
        <w:trPr>
          <w:trHeight w:hRule="exact" w:val="284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Графы и их использование при решении текстовых задач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Абстрагирование</w:t>
            </w:r>
          </w:p>
        </w:tc>
      </w:tr>
      <w:tr w:rsidR="00005666" w:rsidRPr="00005666" w:rsidTr="005F6D55">
        <w:trPr>
          <w:trHeight w:hRule="exact" w:val="557"/>
          <w:jc w:val="center"/>
        </w:trPr>
        <w:tc>
          <w:tcPr>
            <w:tcW w:w="5745" w:type="dxa"/>
          </w:tcPr>
          <w:p w:rsidR="00005666" w:rsidRPr="00005666" w:rsidRDefault="00005666" w:rsidP="005F6D55">
            <w:pPr>
              <w:pStyle w:val="2"/>
              <w:spacing w:line="24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Решение текстовых задач различными арифметическими способами</w:t>
            </w:r>
          </w:p>
        </w:tc>
        <w:tc>
          <w:tcPr>
            <w:tcW w:w="3848" w:type="dxa"/>
            <w:vAlign w:val="center"/>
          </w:tcPr>
          <w:p w:rsidR="00005666" w:rsidRPr="00005666" w:rsidRDefault="00005666" w:rsidP="005F6D55">
            <w:pPr>
              <w:pStyle w:val="2"/>
              <w:spacing w:line="360" w:lineRule="auto"/>
              <w:ind w:left="0" w:firstLine="11"/>
              <w:jc w:val="both"/>
              <w:rPr>
                <w:rFonts w:ascii="Times New Roman" w:hAnsi="Times New Roman" w:cs="Times New Roman"/>
              </w:rPr>
            </w:pPr>
            <w:r w:rsidRPr="00005666">
              <w:rPr>
                <w:rFonts w:ascii="Times New Roman" w:hAnsi="Times New Roman" w:cs="Times New Roman"/>
              </w:rPr>
              <w:t>Абстрагирование</w:t>
            </w:r>
          </w:p>
        </w:tc>
      </w:tr>
    </w:tbl>
    <w:p w:rsidR="00005666" w:rsidRPr="00005666" w:rsidRDefault="00005666" w:rsidP="00005666">
      <w:pPr>
        <w:ind w:firstLine="708"/>
        <w:jc w:val="both"/>
        <w:rPr>
          <w:rFonts w:ascii="Times New Roman" w:hAnsi="Times New Roman" w:cs="Times New Roman"/>
        </w:rPr>
      </w:pPr>
    </w:p>
    <w:p w:rsidR="00005666" w:rsidRPr="00005666" w:rsidRDefault="00005666" w:rsidP="00005666">
      <w:pPr>
        <w:pStyle w:val="2"/>
        <w:spacing w:line="360" w:lineRule="auto"/>
        <w:ind w:left="0" w:firstLine="360"/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>Комплекс требований к системе учебных заданий, направленных на развитие логического мышления.</w:t>
      </w:r>
    </w:p>
    <w:p w:rsidR="00005666" w:rsidRPr="00005666" w:rsidRDefault="00005666" w:rsidP="00005666">
      <w:pPr>
        <w:ind w:firstLine="708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Так, например, в каждую изучаемую тему включены решения логических, олимпиадных задач, рассматриваются чисто олимпиадные темы такие, как «Графы», «Принцип Дирихле», «Теория чисел», «Комбинаторная геометрия», «Инварианты» и другие.</w:t>
      </w:r>
    </w:p>
    <w:p w:rsidR="00005666" w:rsidRPr="00005666" w:rsidRDefault="00005666" w:rsidP="00005666">
      <w:pPr>
        <w:ind w:firstLine="708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Важнейшие цели, которыми я руководствовалась,  следующие:</w:t>
      </w:r>
    </w:p>
    <w:p w:rsidR="00005666" w:rsidRPr="00005666" w:rsidRDefault="00005666" w:rsidP="00005666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  <w:i/>
          <w:iCs/>
        </w:rPr>
        <w:t>во-первых</w:t>
      </w:r>
      <w:r w:rsidRPr="00005666">
        <w:rPr>
          <w:rFonts w:ascii="Times New Roman" w:hAnsi="Times New Roman" w:cs="Times New Roman"/>
        </w:rPr>
        <w:t xml:space="preserve">, </w:t>
      </w:r>
      <w:r w:rsidRPr="00005666">
        <w:rPr>
          <w:rFonts w:ascii="Times New Roman" w:hAnsi="Times New Roman" w:cs="Times New Roman"/>
          <w:u w:val="single"/>
        </w:rPr>
        <w:t xml:space="preserve">развитие творческих способностей </w:t>
      </w:r>
      <w:r w:rsidRPr="00005666">
        <w:rPr>
          <w:rFonts w:ascii="Times New Roman" w:hAnsi="Times New Roman" w:cs="Times New Roman"/>
        </w:rPr>
        <w:t>учащихся, дивергентности мышления, т.е. способности видеть проблемы, плавности идей и мыслей, гибкости и оригинальности мышления;</w:t>
      </w:r>
    </w:p>
    <w:p w:rsidR="00005666" w:rsidRPr="00005666" w:rsidRDefault="00005666" w:rsidP="00005666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  <w:i/>
          <w:iCs/>
        </w:rPr>
        <w:t xml:space="preserve">во-вторых, </w:t>
      </w:r>
      <w:r w:rsidRPr="00005666">
        <w:rPr>
          <w:rFonts w:ascii="Times New Roman" w:hAnsi="Times New Roman" w:cs="Times New Roman"/>
          <w:u w:val="single"/>
        </w:rPr>
        <w:t>самораскрытие</w:t>
      </w:r>
      <w:r w:rsidRPr="00005666">
        <w:rPr>
          <w:rFonts w:ascii="Times New Roman" w:hAnsi="Times New Roman" w:cs="Times New Roman"/>
        </w:rPr>
        <w:t xml:space="preserve"> учащихся, которая охватывает умственное, эмоциональное и социальное развитие и учитывает индивидуальные различия детей;</w:t>
      </w:r>
    </w:p>
    <w:p w:rsidR="00005666" w:rsidRPr="00005666" w:rsidRDefault="00005666" w:rsidP="00005666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  <w:i/>
          <w:iCs/>
        </w:rPr>
        <w:t>в-третьих</w:t>
      </w:r>
      <w:r w:rsidRPr="00005666">
        <w:rPr>
          <w:rFonts w:ascii="Times New Roman" w:hAnsi="Times New Roman" w:cs="Times New Roman"/>
        </w:rPr>
        <w:t xml:space="preserve">, </w:t>
      </w:r>
      <w:r w:rsidRPr="00005666">
        <w:rPr>
          <w:rFonts w:ascii="Times New Roman" w:hAnsi="Times New Roman" w:cs="Times New Roman"/>
          <w:u w:val="single"/>
        </w:rPr>
        <w:t>коммуникативная адаптация</w:t>
      </w:r>
      <w:r w:rsidRPr="00005666">
        <w:rPr>
          <w:rFonts w:ascii="Times New Roman" w:hAnsi="Times New Roman" w:cs="Times New Roman"/>
        </w:rPr>
        <w:t>, где необходимы условия для взаимосвязи содержания и процессуальных компонентов, учения с социальными и эмоциональными аспектами деятельности учащихся, где одним из продуктивных результатов коммуникативной адаптации являются творческие, исследовательские работы;</w:t>
      </w:r>
    </w:p>
    <w:p w:rsidR="00005666" w:rsidRPr="00005666" w:rsidRDefault="00005666" w:rsidP="00005666">
      <w:pPr>
        <w:widowControl w:val="0"/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  <w:i/>
          <w:iCs/>
        </w:rPr>
        <w:t xml:space="preserve">в-четвёртых, </w:t>
      </w:r>
      <w:r w:rsidRPr="00005666">
        <w:rPr>
          <w:rFonts w:ascii="Times New Roman" w:hAnsi="Times New Roman" w:cs="Times New Roman"/>
          <w:u w:val="single"/>
        </w:rPr>
        <w:t>удовлетворение потребностей в новой информации</w:t>
      </w:r>
      <w:r w:rsidRPr="00005666">
        <w:rPr>
          <w:rFonts w:ascii="Times New Roman" w:hAnsi="Times New Roman" w:cs="Times New Roman"/>
        </w:rPr>
        <w:t xml:space="preserve">, ведь ребёнок должен быть широко информирован, его характеризует неуёмное любопытство и </w:t>
      </w:r>
      <w:r w:rsidRPr="00005666">
        <w:rPr>
          <w:rFonts w:ascii="Times New Roman" w:hAnsi="Times New Roman" w:cs="Times New Roman"/>
        </w:rPr>
        <w:lastRenderedPageBreak/>
        <w:t>самостоятельность в учении.</w:t>
      </w:r>
    </w:p>
    <w:p w:rsidR="00005666" w:rsidRPr="00005666" w:rsidRDefault="00005666" w:rsidP="00005666">
      <w:pPr>
        <w:ind w:firstLine="708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 xml:space="preserve">Практика показывает, что реализация данной программы способствует более детальному изучению и раскрытию индивидуальных способностей учащихся, поддержке саморазвития и самостановления ученика как личности, индивидуально-личностному развитию школьника, реализации индивидуального подхода обучения. Особо важную роль в реализации программы имеет образовательная среда, общая атмосфера, микроклимат в классе, где ценится ум, оригинальность мышления, творческая самостоятельность. </w:t>
      </w:r>
    </w:p>
    <w:p w:rsidR="00005666" w:rsidRPr="00005666" w:rsidRDefault="00005666" w:rsidP="00005666">
      <w:pPr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 xml:space="preserve">Комплекс дидактических условий развития </w:t>
      </w:r>
    </w:p>
    <w:p w:rsidR="00005666" w:rsidRPr="00005666" w:rsidRDefault="00005666" w:rsidP="00005666">
      <w:pPr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 xml:space="preserve">логического мышления </w:t>
      </w:r>
    </w:p>
    <w:p w:rsidR="00005666" w:rsidRPr="00005666" w:rsidRDefault="00005666" w:rsidP="00005666">
      <w:pPr>
        <w:jc w:val="center"/>
        <w:rPr>
          <w:rFonts w:ascii="Times New Roman" w:hAnsi="Times New Roman" w:cs="Times New Roman"/>
          <w:b/>
        </w:rPr>
      </w:pPr>
      <w:r w:rsidRPr="00005666">
        <w:rPr>
          <w:rFonts w:ascii="Times New Roman" w:hAnsi="Times New Roman" w:cs="Times New Roman"/>
          <w:b/>
        </w:rPr>
        <w:t>учащихся</w:t>
      </w:r>
    </w:p>
    <w:p w:rsidR="00005666" w:rsidRPr="00005666" w:rsidRDefault="00005666" w:rsidP="00005666">
      <w:pPr>
        <w:ind w:firstLine="540"/>
        <w:jc w:val="center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Каждый урок должен начинаться с решения заданий, направленных на активизацию внимания, памяти, воображения (в традиционной парадигме – это актуализация знаний, умений или навыков).</w:t>
      </w:r>
    </w:p>
    <w:p w:rsidR="00005666" w:rsidRPr="00005666" w:rsidRDefault="00005666" w:rsidP="00005666">
      <w:pPr>
        <w:pStyle w:val="2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spacing w:after="0"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Актуализацию конкретного мыслительного приема  необходимо связывать с математическим объектом (задача, числовой ряд, схема-граф и т.п.).</w:t>
      </w:r>
    </w:p>
    <w:p w:rsidR="00005666" w:rsidRPr="00005666" w:rsidRDefault="00005666" w:rsidP="00005666">
      <w:pPr>
        <w:pStyle w:val="2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spacing w:after="0"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Абстрагирование от конкретного содержания математической задачи должно предваряться решением ряда заданий с опорой на наглядно-действенное и наглядно-образное мышление.</w:t>
      </w:r>
    </w:p>
    <w:p w:rsidR="00005666" w:rsidRPr="00005666" w:rsidRDefault="00005666" w:rsidP="00005666">
      <w:pPr>
        <w:widowControl w:val="0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autoSpaceDE w:val="0"/>
        <w:autoSpaceDN w:val="0"/>
        <w:adjustRightInd w:val="0"/>
        <w:spacing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Развитие мыслительных приемов должно осуществляться в комплексе.</w:t>
      </w:r>
    </w:p>
    <w:p w:rsidR="00005666" w:rsidRPr="00005666" w:rsidRDefault="00005666" w:rsidP="00005666">
      <w:pPr>
        <w:pStyle w:val="2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spacing w:after="0"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Развитие рефлексии является одним из определяющих факторов успешной адаптации пятиклассников к новым условиям обучения.</w:t>
      </w:r>
    </w:p>
    <w:p w:rsidR="00005666" w:rsidRPr="00005666" w:rsidRDefault="00005666" w:rsidP="00005666">
      <w:pPr>
        <w:pStyle w:val="2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spacing w:after="0"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Специальная система математических задач – одно из условий процесса обучения школьников приемам логического мышления.</w:t>
      </w:r>
    </w:p>
    <w:p w:rsidR="00005666" w:rsidRPr="00005666" w:rsidRDefault="00005666" w:rsidP="00005666">
      <w:pPr>
        <w:pStyle w:val="2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spacing w:after="0"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 xml:space="preserve">Вместе с обеспечения единства мотивационного, содержательного и операционного компонентов обучения, следует уделять внимание развитию интереса к предмету как наиболее важному мотиву в мотивационной сфере учащегося. </w:t>
      </w:r>
    </w:p>
    <w:p w:rsidR="00005666" w:rsidRPr="00005666" w:rsidRDefault="00005666" w:rsidP="00005666">
      <w:pPr>
        <w:pStyle w:val="2"/>
        <w:numPr>
          <w:ilvl w:val="0"/>
          <w:numId w:val="3"/>
        </w:numPr>
        <w:tabs>
          <w:tab w:val="clear" w:pos="360"/>
          <w:tab w:val="num" w:pos="540"/>
          <w:tab w:val="left" w:pos="1072"/>
        </w:tabs>
        <w:spacing w:after="0" w:line="360" w:lineRule="auto"/>
        <w:ind w:left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В процессе обучение должен соблюдаться принцип вариативности развития логического мышления, осуществляться построение индивидуальной траектории развития.</w:t>
      </w:r>
    </w:p>
    <w:p w:rsidR="00005666" w:rsidRPr="00005666" w:rsidRDefault="00005666" w:rsidP="00005666">
      <w:pPr>
        <w:pStyle w:val="a3"/>
        <w:widowControl w:val="0"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05666">
        <w:rPr>
          <w:rFonts w:ascii="Times New Roman" w:hAnsi="Times New Roman" w:cs="Times New Roman"/>
          <w:sz w:val="24"/>
          <w:szCs w:val="24"/>
        </w:rPr>
        <w:t>Для реализации комплекса дидактических условий,   была разработана следующая структура урока (рис. 2).</w:t>
      </w:r>
    </w:p>
    <w:p w:rsidR="00005666" w:rsidRPr="00005666" w:rsidRDefault="00005666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05666" w:rsidRDefault="00005666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D5F27" w:rsidRDefault="008D5F27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D5F27" w:rsidRDefault="008D5F27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D5F27" w:rsidRDefault="008D5F27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D5F27" w:rsidRPr="00005666" w:rsidRDefault="008D5F27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294035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56" style="position:absolute;left:0;text-align:left;margin-left:73.8pt;margin-top:-28.8pt;width:344.2pt;height:256.65pt;z-index:251661312" coordorigin="2601,8890" coordsize="6884,494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left:2638;top:9544;width:6803;height:1080">
              <v:textbox style="mso-next-textbox:#_x0000_s1057">
                <w:txbxContent>
                  <w:p w:rsidR="00005666" w:rsidRPr="00D13A62" w:rsidRDefault="00005666" w:rsidP="0000566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3A62">
                      <w:rPr>
                        <w:sz w:val="20"/>
                        <w:szCs w:val="20"/>
                      </w:rPr>
                      <w:t>Актуализация мыслительной операции посредством памяти, восприятия, представления (на конкретном математическом содержании)</w:t>
                    </w:r>
                  </w:p>
                </w:txbxContent>
              </v:textbox>
            </v:shape>
            <v:shape id="_x0000_s1058" type="#_x0000_t202" style="position:absolute;left:2682;top:8890;width:6803;height:474">
              <v:textbox style="mso-next-textbox:#_x0000_s1058">
                <w:txbxContent>
                  <w:p w:rsidR="00005666" w:rsidRPr="00D13A62" w:rsidRDefault="00005666" w:rsidP="0000566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3A62">
                      <w:rPr>
                        <w:sz w:val="20"/>
                        <w:szCs w:val="20"/>
                      </w:rPr>
                      <w:t>Активизация процессов мышления, внимания, восприятия</w:t>
                    </w:r>
                  </w:p>
                </w:txbxContent>
              </v:textbox>
            </v:shape>
            <v:shape id="_x0000_s1059" type="#_x0000_t202" style="position:absolute;left:2638;top:10804;width:6803;height:720">
              <v:textbox style="mso-next-textbox:#_x0000_s1059">
                <w:txbxContent>
                  <w:p w:rsidR="00005666" w:rsidRPr="00C4798D" w:rsidRDefault="00005666" w:rsidP="00005666">
                    <w:pPr>
                      <w:jc w:val="center"/>
                    </w:pPr>
                    <w:r w:rsidRPr="00D13A62">
                      <w:rPr>
                        <w:sz w:val="20"/>
                        <w:szCs w:val="20"/>
                      </w:rPr>
                      <w:t>Получение целостного представления об исследуемом математическом объекте (с помощью активных методов</w:t>
                    </w:r>
                    <w:r>
                      <w:t xml:space="preserve"> </w:t>
                    </w:r>
                    <w:r w:rsidRPr="00D13A62">
                      <w:rPr>
                        <w:sz w:val="20"/>
                        <w:szCs w:val="20"/>
                      </w:rPr>
                      <w:t>обучения)</w:t>
                    </w:r>
                  </w:p>
                </w:txbxContent>
              </v:textbox>
            </v:shape>
            <v:shape id="_x0000_s1060" type="#_x0000_t202" style="position:absolute;left:2601;top:11707;width:6803;height:540">
              <v:textbox style="mso-next-textbox:#_x0000_s1060">
                <w:txbxContent>
                  <w:p w:rsidR="00005666" w:rsidRPr="00D13A62" w:rsidRDefault="00005666" w:rsidP="0000566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3A62">
                      <w:rPr>
                        <w:sz w:val="20"/>
                        <w:szCs w:val="20"/>
                      </w:rPr>
                      <w:t>Выявление закономерностей решения математической задачи</w:t>
                    </w:r>
                  </w:p>
                </w:txbxContent>
              </v:textbox>
            </v:shape>
            <v:shape id="_x0000_s1061" type="#_x0000_t202" style="position:absolute;left:2601;top:12424;width:6803;height:750">
              <v:textbox style="mso-next-textbox:#_x0000_s1061">
                <w:txbxContent>
                  <w:p w:rsidR="00005666" w:rsidRPr="00D13A62" w:rsidRDefault="00005666" w:rsidP="0000566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3A62">
                      <w:rPr>
                        <w:sz w:val="20"/>
                        <w:szCs w:val="20"/>
                      </w:rPr>
                      <w:t>Закрепление материала, решение задач с одинаковой математической фабулой</w:t>
                    </w:r>
                  </w:p>
                </w:txbxContent>
              </v:textbox>
            </v:shape>
            <v:shape id="_x0000_s1062" type="#_x0000_t202" style="position:absolute;left:2601;top:13327;width:6803;height:505">
              <v:textbox style="mso-next-textbox:#_x0000_s1062">
                <w:txbxContent>
                  <w:p w:rsidR="00005666" w:rsidRPr="00D13A62" w:rsidRDefault="00005666" w:rsidP="0000566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3A62">
                      <w:rPr>
                        <w:sz w:val="20"/>
                        <w:szCs w:val="20"/>
                      </w:rPr>
                      <w:t>Контроль полученных знаний</w:t>
                    </w:r>
                  </w:p>
                </w:txbxContent>
              </v:textbox>
            </v:shape>
            <v:line id="_x0000_s1063" style="position:absolute" from="6021,9364" to="6021,9530">
              <v:stroke endarrow="block"/>
            </v:line>
            <v:line id="_x0000_s1064" style="position:absolute" from="6021,10638" to="6021,10804">
              <v:stroke endarrow="block"/>
            </v:line>
            <v:line id="_x0000_s1065" style="position:absolute" from="6021,11538" to="6021,11704">
              <v:stroke endarrow="block"/>
            </v:line>
            <v:line id="_x0000_s1066" style="position:absolute" from="6021,12258" to="6021,12424">
              <v:stroke endarrow="block"/>
            </v:line>
            <v:line id="_x0000_s1067" style="position:absolute" from="6021,13158" to="6021,13324">
              <v:stroke endarrow="block"/>
            </v:line>
          </v:group>
        </w:pict>
      </w:r>
    </w:p>
    <w:p w:rsidR="00005666" w:rsidRPr="00005666" w:rsidRDefault="00005666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5666" w:rsidRPr="00005666" w:rsidRDefault="00005666" w:rsidP="00005666">
      <w:pPr>
        <w:pStyle w:val="a3"/>
        <w:widowControl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666">
        <w:rPr>
          <w:rFonts w:ascii="Times New Roman" w:hAnsi="Times New Roman" w:cs="Times New Roman"/>
          <w:sz w:val="24"/>
          <w:szCs w:val="24"/>
        </w:rPr>
        <w:t>Рис. 2. Структура урока</w:t>
      </w: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</w:p>
    <w:p w:rsidR="00005666" w:rsidRP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  <w:r w:rsidRPr="00005666">
        <w:rPr>
          <w:szCs w:val="24"/>
        </w:rPr>
        <w:t>Для определения уровня результативности была проведена серия контрольных измерений, которая показала, что учащиеся успешно усваивали программный материал. Это подтверждается высоким средним баллом по серии самостоятельных работ, проводимых в течение учебного года (3,7  балла). Кроме того, не ухудшился средний годовой балл в 5-м классе по отношению к 4-му, что свидетельствует об успешной адаптации учащихся к изменившимся условиям обучения.</w:t>
      </w:r>
    </w:p>
    <w:p w:rsidR="00005666" w:rsidRPr="00005666" w:rsidRDefault="00005666" w:rsidP="00005666">
      <w:pPr>
        <w:pStyle w:val="11"/>
        <w:tabs>
          <w:tab w:val="left" w:pos="993"/>
        </w:tabs>
        <w:spacing w:before="0" w:after="0" w:line="360" w:lineRule="auto"/>
        <w:ind w:firstLine="540"/>
        <w:jc w:val="both"/>
        <w:rPr>
          <w:szCs w:val="24"/>
        </w:rPr>
      </w:pPr>
      <w:r w:rsidRPr="00005666">
        <w:rPr>
          <w:szCs w:val="24"/>
        </w:rPr>
        <w:t>В результате проводимых занятий сформировалась положительная мотивация изучения предмета у большинства учащихся, серия проведенных занятий благоприятно сказалась на уровне развития логического мышления, смягчила трудности в привыкании к новым условиям обучения у школьников 5 класса (внутренняя мотивация преобладает над внешней на 50% в количественном отношении, 45% учащихся высказали повышенный интерес к такому учебному предмету, как математика, в результате открытого анкетирования, более 80% испытывали психологический комфорт при изучении этого предмета).</w:t>
      </w:r>
    </w:p>
    <w:p w:rsidR="00005666" w:rsidRPr="00005666" w:rsidRDefault="00005666" w:rsidP="00005666">
      <w:pPr>
        <w:pStyle w:val="2"/>
        <w:spacing w:line="360" w:lineRule="auto"/>
        <w:ind w:left="0" w:firstLine="54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Проверка развития у школьников уровня логического мышления показала значительные сдвиги по сравнению с входными результатами (около 30% учащихся "перешли" на более высокий уровень развития логического мышления).</w:t>
      </w:r>
    </w:p>
    <w:p w:rsidR="00005666" w:rsidRPr="00005666" w:rsidRDefault="00005666" w:rsidP="00005666">
      <w:pPr>
        <w:widowControl w:val="0"/>
        <w:spacing w:line="360" w:lineRule="auto"/>
        <w:ind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  <w:b/>
        </w:rPr>
        <w:t>Практическая значимость</w:t>
      </w:r>
      <w:r w:rsidRPr="00005666">
        <w:rPr>
          <w:rFonts w:ascii="Times New Roman" w:hAnsi="Times New Roman" w:cs="Times New Roman"/>
        </w:rPr>
        <w:t xml:space="preserve"> опыта заключается в том, что: </w:t>
      </w:r>
    </w:p>
    <w:p w:rsidR="00005666" w:rsidRPr="00005666" w:rsidRDefault="00005666" w:rsidP="00005666">
      <w:pPr>
        <w:widowControl w:val="0"/>
        <w:numPr>
          <w:ilvl w:val="0"/>
          <w:numId w:val="2"/>
        </w:numPr>
        <w:tabs>
          <w:tab w:val="clear" w:pos="1487"/>
          <w:tab w:val="num" w:pos="993"/>
        </w:tabs>
        <w:spacing w:line="360" w:lineRule="auto"/>
        <w:ind w:left="0"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</w:rPr>
        <w:t>Разработанный комплекс дидактических условий для развития логическо</w:t>
      </w:r>
      <w:r>
        <w:rPr>
          <w:rFonts w:ascii="Times New Roman" w:hAnsi="Times New Roman" w:cs="Times New Roman"/>
        </w:rPr>
        <w:t>го мышления учащихся</w:t>
      </w:r>
      <w:r w:rsidRPr="00005666">
        <w:rPr>
          <w:rFonts w:ascii="Times New Roman" w:hAnsi="Times New Roman" w:cs="Times New Roman"/>
        </w:rPr>
        <w:t xml:space="preserve"> адаптирован к условиям образовательного процесса средней школы.</w:t>
      </w:r>
    </w:p>
    <w:p w:rsidR="00005666" w:rsidRPr="00005666" w:rsidRDefault="00005666" w:rsidP="00005666">
      <w:pPr>
        <w:widowControl w:val="0"/>
        <w:numPr>
          <w:ilvl w:val="0"/>
          <w:numId w:val="2"/>
        </w:numPr>
        <w:tabs>
          <w:tab w:val="clear" w:pos="1487"/>
          <w:tab w:val="num" w:pos="993"/>
        </w:tabs>
        <w:spacing w:line="360" w:lineRule="auto"/>
        <w:ind w:left="0" w:firstLine="360"/>
        <w:jc w:val="both"/>
        <w:rPr>
          <w:rFonts w:ascii="Times New Roman" w:hAnsi="Times New Roman" w:cs="Times New Roman"/>
        </w:rPr>
      </w:pPr>
      <w:r w:rsidRPr="00005666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690880</wp:posOffset>
            </wp:positionV>
            <wp:extent cx="6548120" cy="4293870"/>
            <wp:effectExtent l="19050" t="0" r="24130" b="0"/>
            <wp:wrapSquare wrapText="bothSides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Pr="00005666">
        <w:rPr>
          <w:rFonts w:ascii="Times New Roman" w:hAnsi="Times New Roman" w:cs="Times New Roman"/>
        </w:rPr>
        <w:t>Результаты опыта и методические материалы могут быть использованы в практике работы учителей общеобразовательной школы.</w:t>
      </w:r>
    </w:p>
    <w:p w:rsidR="00005666" w:rsidRPr="00005666" w:rsidRDefault="00005666" w:rsidP="00005666">
      <w:pPr>
        <w:widowControl w:val="0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005666" w:rsidRPr="00005666" w:rsidRDefault="008D5F27" w:rsidP="00005666">
      <w:pPr>
        <w:spacing w:line="360" w:lineRule="auto"/>
        <w:rPr>
          <w:rFonts w:ascii="Times New Roman" w:hAnsi="Times New Roman" w:cs="Times New Roman"/>
        </w:rPr>
        <w:sectPr w:rsidR="00005666" w:rsidRPr="00005666" w:rsidSect="00005666">
          <w:headerReference w:type="default" r:id="rId8"/>
          <w:pgSz w:w="11906" w:h="16838"/>
          <w:pgMar w:top="737" w:right="1133" w:bottom="737" w:left="1077" w:header="709" w:footer="709" w:gutter="0"/>
          <w:cols w:space="708"/>
          <w:docGrid w:linePitch="360"/>
        </w:sectPr>
      </w:pPr>
      <w:r w:rsidRPr="008D5F27">
        <w:rPr>
          <w:rFonts w:ascii="Times New Roman" w:hAnsi="Times New Roman" w:cs="Times New Roman"/>
        </w:rPr>
        <w:drawing>
          <wp:inline distT="0" distB="0" distL="0" distR="0">
            <wp:extent cx="6466802" cy="3521122"/>
            <wp:effectExtent l="19050" t="0" r="10198" b="3128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5666" w:rsidRPr="00005666" w:rsidRDefault="00294035" w:rsidP="000056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group id="_x0000_s1026" style="position:absolute;margin-left:-29.2pt;margin-top:9.45pt;width:774pt;height:455.8pt;z-index:251660288" coordorigin="510,1595" coordsize="15480,9116">
            <v:group id="_x0000_s1027" style="position:absolute;left:1992;top:1595;width:12948;height:8162" coordorigin="2343,816" coordsize="13164,8481">
              <v:shape id="_x0000_s1028" type="#_x0000_t202" style="position:absolute;left:2703;top:1878;width:12060;height:530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28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Актуализация мыслительной операции</w:t>
                      </w:r>
                    </w:p>
                  </w:txbxContent>
                </v:textbox>
              </v:shape>
              <v:shape id="_x0000_s1029" type="#_x0000_t202" style="position:absolute;left:2523;top:816;width:288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29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Память</w:t>
                      </w:r>
                    </w:p>
                  </w:txbxContent>
                </v:textbox>
              </v:shape>
              <v:shape id="_x0000_s1030" type="#_x0000_t202" style="position:absolute;left:5913;top:816;width:288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0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Восприятие</w:t>
                      </w:r>
                    </w:p>
                  </w:txbxContent>
                </v:textbox>
              </v:shape>
              <v:shape id="_x0000_s1031" type="#_x0000_t202" style="position:absolute;left:9363;top:816;width:288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1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Воображение</w:t>
                      </w:r>
                    </w:p>
                  </w:txbxContent>
                </v:textbox>
              </v:shape>
              <v:shape id="_x0000_s1032" type="#_x0000_t202" style="position:absolute;left:12423;top:816;width:288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2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Ощущения</w:t>
                      </w:r>
                    </w:p>
                  </w:txbxContent>
                </v:textbox>
              </v:shape>
              <v:shape id="_x0000_s1033" type="#_x0000_t202" style="position:absolute;left:2523;top:5063;width:12420;height:530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3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Воссоздание целостной картины математического объекта</w:t>
                      </w:r>
                    </w:p>
                  </w:txbxContent>
                </v:textbox>
              </v:shape>
              <v:shape id="_x0000_s1034" type="#_x0000_t202" style="position:absolute;left:4503;top:4178;width:162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4">
                  <w:txbxContent>
                    <w:p w:rsidR="00005666" w:rsidRPr="00755437" w:rsidRDefault="00005666" w:rsidP="0000566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Действия</w:t>
                      </w:r>
                    </w:p>
                  </w:txbxContent>
                </v:textbox>
              </v:shape>
              <v:shape id="_x0000_s1035" type="#_x0000_t202" style="position:absolute;left:7923;top:4178;width:162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5">
                  <w:txbxContent>
                    <w:p w:rsidR="00005666" w:rsidRPr="00755437" w:rsidRDefault="00005666" w:rsidP="0000566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Образы</w:t>
                      </w:r>
                    </w:p>
                  </w:txbxContent>
                </v:textbox>
              </v:shape>
              <v:shape id="_x0000_s1036" type="#_x0000_t202" style="position:absolute;left:11163;top:4178;width:162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6">
                  <w:txbxContent>
                    <w:p w:rsidR="00005666" w:rsidRPr="00755437" w:rsidRDefault="00005666" w:rsidP="0000566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Эмоции</w:t>
                      </w:r>
                    </w:p>
                  </w:txbxContent>
                </v:textbox>
              </v:shape>
              <v:shape id="_x0000_s1037" type="#_x0000_t202" style="position:absolute;left:3423;top:2939;width:10800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37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Активизация познавательной деятельности</w:t>
                      </w:r>
                    </w:p>
                  </w:txbxContent>
                </v:textbox>
              </v:shape>
              <v:line id="_x0000_s1038" style="position:absolute" from="5223,3470" to="5223,4178" strokecolor="#666" strokeweight="1pt">
                <v:stroke endarrow="block"/>
                <v:shadow type="perspective" color="#7f7f7f" opacity=".5" offset="1pt" offset2="-3pt"/>
              </v:line>
              <v:line id="_x0000_s1039" style="position:absolute" from="8643,3470" to="8643,4178" strokecolor="#666" strokeweight="1pt">
                <v:stroke endarrow="block"/>
                <v:shadow type="perspective" color="#7f7f7f" opacity=".5" offset="1pt" offset2="-3pt"/>
              </v:line>
              <v:line id="_x0000_s1040" style="position:absolute" from="11883,3470" to="11883,4178" strokecolor="#666" strokeweight="1pt">
                <v:stroke endarrow="block"/>
                <v:shadow type="perspective" color="#7f7f7f" opacity=".5" offset="1pt" offset2="-3pt"/>
              </v:line>
              <v:line id="_x0000_s1041" style="position:absolute" from="3963,1347" to="3963,1878" strokecolor="#666" strokeweight="1pt">
                <v:stroke endarrow="block"/>
                <v:shadow type="perspective" color="#7f7f7f" opacity=".5" offset="1pt" offset2="-3pt"/>
              </v:line>
              <v:line id="_x0000_s1042" style="position:absolute" from="7203,1347" to="7203,1878" strokecolor="#666" strokeweight="1pt">
                <v:stroke endarrow="block"/>
                <v:shadow type="perspective" color="#7f7f7f" opacity=".5" offset="1pt" offset2="-3pt"/>
              </v:line>
              <v:line id="_x0000_s1043" style="position:absolute" from="10623,1347" to="10623,1878" strokecolor="#666" strokeweight="1pt">
                <v:stroke endarrow="block"/>
                <v:shadow type="perspective" color="#7f7f7f" opacity=".5" offset="1pt" offset2="-3pt"/>
              </v:line>
              <v:line id="_x0000_s1044" style="position:absolute" from="13863,1347" to="13863,1878" strokecolor="#666" strokeweight="1pt">
                <v:stroke endarrow="block"/>
                <v:shadow type="perspective" color="#7f7f7f" opacity=".5" offset="1pt" offset2="-3pt"/>
              </v:line>
              <v:line id="_x0000_s1045" style="position:absolute" from="8463,2408" to="8463,2939" strokecolor="#666" strokeweight="1pt">
                <v:stroke endarrow="block"/>
                <v:shadow type="perspective" color="#7f7f7f" opacity=".5" offset="1pt" offset2="-3pt"/>
              </v:line>
              <v:shape id="_x0000_s1046" type="#_x0000_t202" style="position:absolute;left:2343;top:6124;width:12600;height:836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46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Осуществление мыслительной операции с помощью наглядно-образных и наглядно-действенных компонентов мышления</w:t>
                      </w:r>
                    </w:p>
                  </w:txbxContent>
                </v:textbox>
              </v:shape>
              <v:line id="_x0000_s1047" style="position:absolute" from="8643,4709" to="8643,5063" strokecolor="#666" strokeweight="1pt">
                <v:stroke endarrow="block"/>
                <v:shadow type="perspective" color="#7f7f7f" opacity=".5" offset="1pt" offset2="-3pt"/>
              </v:line>
              <v:line id="_x0000_s1048" style="position:absolute" from="5223,4709" to="5223,5063" strokecolor="#666" strokeweight="1pt">
                <v:stroke endarrow="block"/>
                <v:shadow type="perspective" color="#7f7f7f" opacity=".5" offset="1pt" offset2="-3pt"/>
              </v:line>
              <v:line id="_x0000_s1049" style="position:absolute" from="12063,4709" to="12063,5063" strokecolor="#666" strokeweight="1pt">
                <v:stroke endarrow="block"/>
                <v:shadow type="perspective" color="#7f7f7f" opacity=".5" offset="1pt" offset2="-3pt"/>
              </v:line>
              <v:line id="_x0000_s1050" style="position:absolute" from="8643,5593" to="8643,6124" strokecolor="#666" strokeweight="1pt">
                <v:stroke endarrow="block"/>
                <v:shadow type="perspective" color="#7f7f7f" opacity=".5" offset="1pt" offset2="-3pt"/>
              </v:line>
              <v:shape id="_x0000_s1051" type="#_x0000_t202" style="position:absolute;left:3807;top:7494;width:10080;height:707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51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Осуществление частного приема мышления без опоры на наглядные образы</w:t>
                      </w:r>
                    </w:p>
                  </w:txbxContent>
                </v:textbox>
              </v:shape>
              <v:shape id="_x0000_s1052" type="#_x0000_t202" style="position:absolute;left:2481;top:8766;width:13026;height:531" strokecolor="#666" strokeweight="1pt">
                <v:fill color2="#999" focusposition="1" focussize="" focus="100%" type="gradient"/>
                <v:shadow type="perspective" color="#7f7f7f" opacity=".5" offset="1pt" offset2="-3pt"/>
                <v:textbox style="mso-next-textbox:#_x0000_s1052">
                  <w:txbxContent>
                    <w:p w:rsidR="00005666" w:rsidRPr="00755437" w:rsidRDefault="00005666" w:rsidP="0000566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5437">
                        <w:rPr>
                          <w:rFonts w:ascii="Times New Roman" w:hAnsi="Times New Roman" w:cs="Times New Roman"/>
                        </w:rPr>
                        <w:t>Обобщение и закрепление мыслительных операций с помощью системы математических заданий</w:t>
                      </w:r>
                    </w:p>
                  </w:txbxContent>
                </v:textbox>
              </v:shape>
              <v:line id="_x0000_s1053" style="position:absolute" from="8643,6964" to="8643,7495" strokecolor="#666" strokeweight="1pt">
                <v:stroke endarrow="block"/>
                <v:shadow type="perspective" color="#7f7f7f" opacity=".5" offset="1pt" offset2="-3pt"/>
              </v:line>
              <v:line id="_x0000_s1054" style="position:absolute" from="8643,8236" to="8643,8767" strokecolor="#666" strokeweight="1pt">
                <v:stroke endarrow="block"/>
                <v:shadow type="perspective" color="#7f7f7f" opacity=".5" offset="1pt" offset2="-3pt"/>
              </v:line>
            </v:group>
            <v:shape id="_x0000_s1055" type="#_x0000_t202" style="position:absolute;left:510;top:9969;width:15480;height:742" strokecolor="#666" strokeweight="1pt">
              <v:fill color2="#999" focusposition="1" focussize="" focus="100%" type="gradient"/>
              <v:shadow type="perspective" color="#7f7f7f" opacity=".5" offset="1pt" offset2="-3pt"/>
              <v:textbox style="mso-next-textbox:#_x0000_s1055">
                <w:txbxContent>
                  <w:p w:rsidR="00005666" w:rsidRPr="00755437" w:rsidRDefault="00005666" w:rsidP="00005666">
                    <w:pPr>
                      <w:pStyle w:val="a5"/>
                      <w:ind w:left="1440" w:hanging="1440"/>
                      <w:jc w:val="center"/>
                      <w:rPr>
                        <w:rFonts w:ascii="Times New Roman" w:hAnsi="Times New Roman" w:cs="Times New Roman"/>
                        <w:b w:val="0"/>
                        <w:sz w:val="24"/>
                        <w:szCs w:val="24"/>
                      </w:rPr>
                    </w:pPr>
                    <w:r w:rsidRPr="00755437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ab/>
                    </w:r>
                    <w:r w:rsidRPr="00755437">
                      <w:rPr>
                        <w:rFonts w:ascii="Times New Roman" w:hAnsi="Times New Roman" w:cs="Times New Roman"/>
                        <w:b w:val="0"/>
                        <w:sz w:val="24"/>
                        <w:szCs w:val="24"/>
                      </w:rPr>
                      <w:t xml:space="preserve">Рис.1. Теоретическая модель развития логического мышления учащихся 5-х классов  </w:t>
                    </w:r>
                  </w:p>
                  <w:p w:rsidR="00005666" w:rsidRPr="00755437" w:rsidRDefault="00005666" w:rsidP="00005666">
                    <w:pPr>
                      <w:pStyle w:val="a5"/>
                      <w:ind w:left="1440" w:hanging="1440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</w:p>
    <w:p w:rsidR="00005666" w:rsidRPr="00005666" w:rsidRDefault="00005666" w:rsidP="00005666">
      <w:pPr>
        <w:spacing w:line="360" w:lineRule="auto"/>
        <w:rPr>
          <w:rFonts w:ascii="Times New Roman" w:hAnsi="Times New Roman" w:cs="Times New Roman"/>
        </w:rPr>
      </w:pPr>
    </w:p>
    <w:p w:rsidR="00736541" w:rsidRPr="00005666" w:rsidRDefault="00736541">
      <w:pPr>
        <w:rPr>
          <w:rFonts w:ascii="Times New Roman" w:hAnsi="Times New Roman" w:cs="Times New Roman"/>
        </w:rPr>
      </w:pPr>
    </w:p>
    <w:sectPr w:rsidR="00736541" w:rsidRPr="00005666" w:rsidSect="00C87BB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814" w:rsidRDefault="00CF4814" w:rsidP="00294035">
      <w:r>
        <w:separator/>
      </w:r>
    </w:p>
  </w:endnote>
  <w:endnote w:type="continuationSeparator" w:id="1">
    <w:p w:rsidR="00CF4814" w:rsidRDefault="00CF4814" w:rsidP="00294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814" w:rsidRDefault="00CF4814" w:rsidP="00294035">
      <w:r>
        <w:separator/>
      </w:r>
    </w:p>
  </w:footnote>
  <w:footnote w:type="continuationSeparator" w:id="1">
    <w:p w:rsidR="00CF4814" w:rsidRDefault="00CF4814" w:rsidP="002940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BBD" w:rsidRPr="000D3249" w:rsidRDefault="00D54935" w:rsidP="000D3249">
    <w:pPr>
      <w:pStyle w:val="a6"/>
      <w:jc w:val="right"/>
      <w:rPr>
        <w:color w:val="3366FF"/>
      </w:rPr>
    </w:pPr>
    <w:r>
      <w:rPr>
        <w:color w:val="3366FF"/>
      </w:rPr>
      <w:t>Терещенко Г.Н. МОУСОШ №16</w:t>
    </w:r>
  </w:p>
  <w:p w:rsidR="00C87BBD" w:rsidRDefault="00CF481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53FBC"/>
    <w:multiLevelType w:val="hybridMultilevel"/>
    <w:tmpl w:val="9774D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1402405"/>
    <w:multiLevelType w:val="multilevel"/>
    <w:tmpl w:val="87C4C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356F1ABD"/>
    <w:multiLevelType w:val="hybridMultilevel"/>
    <w:tmpl w:val="FD122032"/>
    <w:lvl w:ilvl="0" w:tplc="0419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>
    <w:nsid w:val="6DA8038A"/>
    <w:multiLevelType w:val="hybridMultilevel"/>
    <w:tmpl w:val="5636B7BC"/>
    <w:lvl w:ilvl="0" w:tplc="D16A5034">
      <w:start w:val="1"/>
      <w:numFmt w:val="decimal"/>
      <w:lvlText w:val="%1."/>
      <w:lvlJc w:val="left"/>
      <w:pPr>
        <w:tabs>
          <w:tab w:val="num" w:pos="1487"/>
        </w:tabs>
        <w:ind w:left="12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791726F1"/>
    <w:multiLevelType w:val="hybridMultilevel"/>
    <w:tmpl w:val="6AE0AB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5666"/>
    <w:rsid w:val="00005666"/>
    <w:rsid w:val="00294035"/>
    <w:rsid w:val="00736541"/>
    <w:rsid w:val="008D5F27"/>
    <w:rsid w:val="00CF4814"/>
    <w:rsid w:val="00D5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666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666"/>
    <w:pPr>
      <w:keepNext/>
      <w:spacing w:before="240" w:after="60"/>
      <w:outlineLvl w:val="0"/>
    </w:pPr>
    <w:rPr>
      <w:rFonts w:ascii="Times New Roman" w:hAnsi="Times New Roman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5666"/>
    <w:rPr>
      <w:rFonts w:ascii="Times New Roman" w:eastAsia="Times New Roman" w:hAnsi="Times New Roman" w:cs="Times New Roman"/>
      <w:b/>
      <w:bCs/>
      <w:color w:val="000000"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rsid w:val="00005666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005666"/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styleId="2">
    <w:name w:val="Body Text Indent 2"/>
    <w:basedOn w:val="a"/>
    <w:link w:val="20"/>
    <w:rsid w:val="0000566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5666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caption"/>
    <w:basedOn w:val="a"/>
    <w:next w:val="a"/>
    <w:qFormat/>
    <w:rsid w:val="00005666"/>
    <w:pPr>
      <w:spacing w:before="120" w:after="120"/>
    </w:pPr>
    <w:rPr>
      <w:b/>
      <w:sz w:val="20"/>
      <w:szCs w:val="20"/>
    </w:rPr>
  </w:style>
  <w:style w:type="paragraph" w:customStyle="1" w:styleId="11">
    <w:name w:val="Обычный1"/>
    <w:rsid w:val="0000566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header"/>
    <w:basedOn w:val="a"/>
    <w:link w:val="a7"/>
    <w:rsid w:val="0000566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005666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56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566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&#1070;&#1088;&#1072;&#1058;\&#1056;&#1072;&#1073;&#1086;&#1095;&#1080;&#1081;%20&#1089;&#1090;&#1086;&#1083;\&#1072;&#1090;&#1090;&#1077;&#1089;&#1090;&#1072;&#1094;&#1080;&#1103;%20&#1075;&#1086;&#1090;&#1086;&#1074;&#1086;&#1077;\5%20&#1040;%20&#1089;&#1088;&#1072;&#1074;&#1085;&#1080;&#1090;&#1077;&#1083;&#1100;&#1085;&#1099;&#1081;%20&#1072;&#1085;&#1072;&#1083;&#1080;&#1079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72;&#1090;&#1090;&#1077;&#1089;&#1090;&#1072;&#1094;&#1080;&#1103;%20&#1075;&#1086;&#1090;&#1086;&#1074;&#1086;&#1077;\6&#1040;%20&#1089;&#1088;&#1072;&#1074;&#1085;&#1080;&#1090;&#1077;&#1083;&#1100;&#1085;&#1099;&#1081;%20&#1072;&#1085;&#1072;&#1083;&#1080;&#107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baseline="0"/>
              <a:t>Сравнительный анализ контрольных работ учащихся 5А</a:t>
            </a:r>
            <a:r>
              <a:rPr lang="ru-RU" sz="1400" b="1" i="0" u="none" strike="noStrike" baseline="0"/>
              <a:t>  класса  </a:t>
            </a:r>
            <a:r>
              <a:rPr lang="ru-RU" sz="1400" b="1" i="0" baseline="0"/>
              <a:t> 2008-2009 уч.год</a:t>
            </a:r>
            <a:endParaRPr lang="ru-RU" sz="1400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 sz="1400"/>
          </a:p>
        </c:rich>
      </c:tx>
    </c:title>
    <c:plotArea>
      <c:layout>
        <c:manualLayout>
          <c:layoutTarget val="inner"/>
          <c:xMode val="edge"/>
          <c:yMode val="edge"/>
          <c:x val="0.20218093241941879"/>
          <c:y val="0.21427645073777563"/>
          <c:w val="0.79781906758058241"/>
          <c:h val="0.5738935574229692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Лист1!$B$3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tx2"/>
            </a:solidFill>
          </c:spPr>
          <c:dLbls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showVal val="1"/>
          </c:dLbls>
          <c:val>
            <c:numRef>
              <c:f>Лист1!$C$3:$O$3</c:f>
              <c:numCache>
                <c:formatCode>0%</c:formatCode>
                <c:ptCount val="13"/>
                <c:pt idx="0">
                  <c:v>0.88000000000000012</c:v>
                </c:pt>
                <c:pt idx="1">
                  <c:v>0.88000000000000012</c:v>
                </c:pt>
                <c:pt idx="2">
                  <c:v>0.88000000000000012</c:v>
                </c:pt>
                <c:pt idx="3">
                  <c:v>0.72000000000000042</c:v>
                </c:pt>
                <c:pt idx="4">
                  <c:v>0.8</c:v>
                </c:pt>
                <c:pt idx="5">
                  <c:v>0.86000000000000043</c:v>
                </c:pt>
                <c:pt idx="6">
                  <c:v>0.89000000000000012</c:v>
                </c:pt>
                <c:pt idx="7">
                  <c:v>0.88000000000000012</c:v>
                </c:pt>
                <c:pt idx="8">
                  <c:v>0.88000000000000012</c:v>
                </c:pt>
                <c:pt idx="9">
                  <c:v>0.71000000000000041</c:v>
                </c:pt>
                <c:pt idx="10">
                  <c:v>0.8200000000000004</c:v>
                </c:pt>
                <c:pt idx="11">
                  <c:v>0.87000000000000044</c:v>
                </c:pt>
                <c:pt idx="12">
                  <c:v>0.71000000000000041</c:v>
                </c:pt>
              </c:numCache>
            </c:numRef>
          </c:val>
        </c:ser>
        <c:ser>
          <c:idx val="1"/>
          <c:order val="1"/>
          <c:tx>
            <c:strRef>
              <c:f>Лист1!$B$4</c:f>
              <c:strCache>
                <c:ptCount val="1"/>
                <c:pt idx="0">
                  <c:v>качество</c:v>
                </c:pt>
              </c:strCache>
            </c:strRef>
          </c:tx>
          <c:spPr>
            <a:solidFill>
              <a:schemeClr val="accent2"/>
            </a:solidFill>
            <a:ln w="38100"/>
          </c:spPr>
          <c:dLbls>
            <c:dLbl>
              <c:idx val="1"/>
              <c:layout>
                <c:manualLayout>
                  <c:x val="0"/>
                  <c:y val="3.7348272642390344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3.5971223021582774E-2"/>
                  <c:y val="2.2408963585434229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2.8776978417266248E-2"/>
                  <c:y val="2.9878618113912347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582733812949652E-2"/>
                  <c:y val="7.4696545284780626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showVal val="1"/>
          </c:dLbls>
          <c:val>
            <c:numRef>
              <c:f>Лист1!$C$4:$O$4</c:f>
              <c:numCache>
                <c:formatCode>0%</c:formatCode>
                <c:ptCount val="13"/>
                <c:pt idx="0">
                  <c:v>0.8200000000000004</c:v>
                </c:pt>
                <c:pt idx="1">
                  <c:v>0.6900000000000005</c:v>
                </c:pt>
                <c:pt idx="2">
                  <c:v>0.8300000000000004</c:v>
                </c:pt>
                <c:pt idx="3">
                  <c:v>0.5</c:v>
                </c:pt>
                <c:pt idx="4">
                  <c:v>0.47000000000000008</c:v>
                </c:pt>
                <c:pt idx="5">
                  <c:v>0.5</c:v>
                </c:pt>
                <c:pt idx="6">
                  <c:v>0.56000000000000005</c:v>
                </c:pt>
                <c:pt idx="7">
                  <c:v>0.6900000000000005</c:v>
                </c:pt>
                <c:pt idx="8">
                  <c:v>0.59000000000000008</c:v>
                </c:pt>
                <c:pt idx="9">
                  <c:v>0.4100000000000002</c:v>
                </c:pt>
                <c:pt idx="10">
                  <c:v>0.53</c:v>
                </c:pt>
                <c:pt idx="11">
                  <c:v>0.67000000000000071</c:v>
                </c:pt>
                <c:pt idx="12">
                  <c:v>0.4100000000000002</c:v>
                </c:pt>
              </c:numCache>
            </c:numRef>
          </c:val>
        </c:ser>
        <c:axId val="46879104"/>
        <c:axId val="46880640"/>
      </c:barChart>
      <c:catAx>
        <c:axId val="46879104"/>
        <c:scaling>
          <c:orientation val="minMax"/>
        </c:scaling>
        <c:axPos val="b"/>
        <c:numFmt formatCode="General" sourceLinked="1"/>
        <c:tickLblPos val="nextTo"/>
        <c:crossAx val="46880640"/>
        <c:crosses val="autoZero"/>
        <c:auto val="1"/>
        <c:lblAlgn val="ctr"/>
        <c:lblOffset val="100"/>
      </c:catAx>
      <c:valAx>
        <c:axId val="46880640"/>
        <c:scaling>
          <c:orientation val="minMax"/>
        </c:scaling>
        <c:axPos val="l"/>
        <c:majorGridlines/>
        <c:numFmt formatCode="0%" sourceLinked="1"/>
        <c:tickLblPos val="nextTo"/>
        <c:crossAx val="4687910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Сравнительный анализ контрольных</a:t>
            </a:r>
            <a:r>
              <a:rPr lang="ru-RU" sz="1400" baseline="0"/>
              <a:t> работ учащихся 6А класса  2009-2010 уч.год </a:t>
            </a:r>
            <a:endParaRPr lang="ru-RU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Лист1!$B$3</c:f>
              <c:strCache>
                <c:ptCount val="1"/>
                <c:pt idx="0">
                  <c:v>успеваемость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4.629629629629633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5.0925337632080131E-17"/>
                  <c:y val="-4.6296296296296335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-5.092592592592592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4.1666666666666664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8.3333333333333367E-3"/>
                  <c:y val="-5.0925925925925923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1111111111111122E-2"/>
                  <c:y val="-5.0925925925925923E-2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0"/>
                  <c:y val="-4.1666666666666664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ctr"/>
            <c:showVal val="1"/>
          </c:dLbls>
          <c:cat>
            <c:numRef>
              <c:f>Лист1!$C$2:$I$2</c:f>
              <c:numCache>
                <c:formatCode>General</c:formatCode>
                <c:ptCount val="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</c:numCache>
            </c:numRef>
          </c:cat>
          <c:val>
            <c:numRef>
              <c:f>Лист1!$C$3:$I$3</c:f>
              <c:numCache>
                <c:formatCode>0%</c:formatCode>
                <c:ptCount val="7"/>
                <c:pt idx="0">
                  <c:v>0.82000000000000006</c:v>
                </c:pt>
                <c:pt idx="1">
                  <c:v>0.72000000000000008</c:v>
                </c:pt>
                <c:pt idx="2">
                  <c:v>0.65000000000000013</c:v>
                </c:pt>
                <c:pt idx="3">
                  <c:v>0.6100000000000001</c:v>
                </c:pt>
                <c:pt idx="4">
                  <c:v>0.69000000000000006</c:v>
                </c:pt>
                <c:pt idx="5">
                  <c:v>0.83000000000000007</c:v>
                </c:pt>
                <c:pt idx="6">
                  <c:v>0.83000000000000007</c:v>
                </c:pt>
              </c:numCache>
            </c:numRef>
          </c:val>
        </c:ser>
        <c:ser>
          <c:idx val="1"/>
          <c:order val="1"/>
          <c:tx>
            <c:strRef>
              <c:f>Лист1!$B$4</c:f>
              <c:strCache>
                <c:ptCount val="1"/>
                <c:pt idx="0">
                  <c:v>качество</c:v>
                </c:pt>
              </c:strCache>
            </c:strRef>
          </c:tx>
          <c:dLbls>
            <c:dLbl>
              <c:idx val="0"/>
              <c:layout>
                <c:manualLayout>
                  <c:x val="-8.3333333333333367E-3"/>
                  <c:y val="-2.314814814814814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444444444444403E-2"/>
                  <c:y val="-3.703703703703702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3888888888888904E-2"/>
                  <c:y val="-2.7777777777777821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0"/>
                  <c:y val="-4.1666666666666664E-2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-2.3148148148148147E-2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0"/>
                  <c:y val="-2.3148148148148147E-2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0"/>
                  <c:y val="-3.2407407407407433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ctr"/>
            <c:showVal val="1"/>
          </c:dLbls>
          <c:cat>
            <c:numRef>
              <c:f>Лист1!$C$2:$I$2</c:f>
              <c:numCache>
                <c:formatCode>General</c:formatCode>
                <c:ptCount val="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</c:numCache>
            </c:numRef>
          </c:cat>
          <c:val>
            <c:numRef>
              <c:f>Лист1!$C$4:$I$4</c:f>
              <c:numCache>
                <c:formatCode>0%</c:formatCode>
                <c:ptCount val="7"/>
                <c:pt idx="0">
                  <c:v>0.24000000000000002</c:v>
                </c:pt>
                <c:pt idx="1">
                  <c:v>0.5</c:v>
                </c:pt>
                <c:pt idx="2">
                  <c:v>0.53</c:v>
                </c:pt>
                <c:pt idx="3">
                  <c:v>0.39000000000000007</c:v>
                </c:pt>
                <c:pt idx="4">
                  <c:v>0.44</c:v>
                </c:pt>
                <c:pt idx="5">
                  <c:v>0.44</c:v>
                </c:pt>
                <c:pt idx="6">
                  <c:v>0.44</c:v>
                </c:pt>
              </c:numCache>
            </c:numRef>
          </c:val>
        </c:ser>
        <c:axId val="66428288"/>
        <c:axId val="66434176"/>
      </c:barChart>
      <c:catAx>
        <c:axId val="66428288"/>
        <c:scaling>
          <c:orientation val="minMax"/>
        </c:scaling>
        <c:axPos val="b"/>
        <c:numFmt formatCode="General" sourceLinked="1"/>
        <c:majorTickMark val="none"/>
        <c:tickLblPos val="nextTo"/>
        <c:crossAx val="66434176"/>
        <c:crosses val="autoZero"/>
        <c:auto val="1"/>
        <c:lblAlgn val="ctr"/>
        <c:lblOffset val="100"/>
      </c:catAx>
      <c:valAx>
        <c:axId val="66434176"/>
        <c:scaling>
          <c:orientation val="minMax"/>
        </c:scaling>
        <c:axPos val="l"/>
        <c:majorGridlines/>
        <c:numFmt formatCode="0%" sourceLinked="1"/>
        <c:maj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6428288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b="1"/>
            </a:pPr>
            <a:endParaRPr lang="ru-RU"/>
          </a:p>
        </c:txPr>
      </c:dTable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1234</Words>
  <Characters>7036</Characters>
  <Application>Microsoft Office Word</Application>
  <DocSecurity>0</DocSecurity>
  <Lines>58</Lines>
  <Paragraphs>16</Paragraphs>
  <ScaleCrop>false</ScaleCrop>
  <Company>Т</Company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ххх</cp:lastModifiedBy>
  <cp:revision>4</cp:revision>
  <dcterms:created xsi:type="dcterms:W3CDTF">2010-03-01T17:49:00Z</dcterms:created>
  <dcterms:modified xsi:type="dcterms:W3CDTF">2005-12-31T21:25:00Z</dcterms:modified>
</cp:coreProperties>
</file>